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ФАДН России от 29.12.2022 N 199</w:t>
              <w:br/>
              <w:t xml:space="preserve">(ред. от 22.12.2023)</w:t>
              <w:br/>
              <w:t xml:space="preserve">"Об утверждении Методических рекомендаций для органов государственной власти субъектов Российской Федерации и органов местного самоуправления по повышению эффективности реализации государственной политики в сфере социальной и культурной адаптации иностранных граждан на территории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19.06.2024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ФЕДЕРАЛЬНОЕ АГЕНТСТВО ПО ДЕЛАМ НАЦИОНАЛЬНОСТЕЙ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29 декабря 2022 г. N 199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МЕТОДИЧЕСКИХ РЕКОМЕНДАЦИЙ</w:t>
      </w:r>
    </w:p>
    <w:p>
      <w:pPr>
        <w:pStyle w:val="2"/>
        <w:jc w:val="center"/>
      </w:pPr>
      <w:r>
        <w:rPr>
          <w:sz w:val="20"/>
        </w:rPr>
        <w:t xml:space="preserve">ДЛЯ ОРГАНОВ ГОСУДАРСТВЕННОЙ ВЛАСТИ СУБЪЕКТОВ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 И ОРГАНОВ МЕСТНОГО САМОУПРАВЛЕНИЯ</w:t>
      </w:r>
    </w:p>
    <w:p>
      <w:pPr>
        <w:pStyle w:val="2"/>
        <w:jc w:val="center"/>
      </w:pPr>
      <w:r>
        <w:rPr>
          <w:sz w:val="20"/>
        </w:rPr>
        <w:t xml:space="preserve">ПО ПОВЫШЕНИЮ ЭФФЕКТИВНОСТИ РЕАЛИЗАЦИИ ГОСУДАРСТВЕННОЙ</w:t>
      </w:r>
    </w:p>
    <w:p>
      <w:pPr>
        <w:pStyle w:val="2"/>
        <w:jc w:val="center"/>
      </w:pPr>
      <w:r>
        <w:rPr>
          <w:sz w:val="20"/>
        </w:rPr>
        <w:t xml:space="preserve">ПОЛИТИКИ В СФЕРЕ СОЦИАЛЬНОЙ И КУЛЬТУРНОЙ АДАПТАЦИИ</w:t>
      </w:r>
    </w:p>
    <w:p>
      <w:pPr>
        <w:pStyle w:val="2"/>
        <w:jc w:val="center"/>
      </w:pPr>
      <w:r>
        <w:rPr>
          <w:sz w:val="20"/>
        </w:rPr>
        <w:t xml:space="preserve">ИНОСТРАННЫХ ГРАЖДАН НА ТЕРРИТОРИИ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Постановление Правительства РФ от 18.04.2015 N 368 (ред. от 24.03.2023) &quot;О Федеральном агентстве по делам национальностей&quot; (вместе с &quot;Положением о Федеральном агентстве по делам национальностей&quot;) {КонсультантПлюс}">
        <w:r>
          <w:rPr>
            <w:sz w:val="20"/>
            <w:color w:val="0000ff"/>
          </w:rPr>
          <w:t xml:space="preserve">пунктом 5.11</w:t>
        </w:r>
      </w:hyperlink>
      <w:r>
        <w:rPr>
          <w:sz w:val="20"/>
        </w:rPr>
        <w:t xml:space="preserve"> Положения о Федеральном агентстве по делам национальностей, утвержденного постановлением Правительства Российской Федерации от 18 апреля 2015 г. N 368, с целью оказания методического содействия органам государственной власти субъектов Российской Федерации и органам местного самоуправления при осуществлении ими полномочий по реализации государственной политики в сфере социальной и культурной адаптации иностранных граждан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прилагаемые Методические </w:t>
      </w:r>
      <w:hyperlink w:history="0" w:anchor="P33" w:tooltip="МЕТОДИЧЕСКИЕ РЕКОМЕНДАЦИИ">
        <w:r>
          <w:rPr>
            <w:sz w:val="20"/>
            <w:color w:val="0000ff"/>
          </w:rPr>
          <w:t xml:space="preserve">рекомендации</w:t>
        </w:r>
      </w:hyperlink>
      <w:r>
        <w:rPr>
          <w:sz w:val="20"/>
        </w:rPr>
        <w:t xml:space="preserve"> для органов государственной власти субъектов Российской Федерации и органов местного самоуправления по повышению эффективности реализации государственной политики в сфере социальной и культурной адаптации иностранных граждан на территории Российской Федерации (далее - Методические рекомендации).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Управлению анализа, прогноза и работы с иностранными гражданами (И.А. Власов) направить Методические </w:t>
      </w:r>
      <w:hyperlink w:history="0" w:anchor="P33" w:tooltip="МЕТОДИЧЕСКИЕ РЕКОМЕНДАЦИИ">
        <w:r>
          <w:rPr>
            <w:sz w:val="20"/>
            <w:color w:val="0000ff"/>
          </w:rPr>
          <w:t xml:space="preserve">рекомендации</w:t>
        </w:r>
      </w:hyperlink>
      <w:r>
        <w:rPr>
          <w:sz w:val="20"/>
        </w:rPr>
        <w:t xml:space="preserve"> в органы государственной власти субъектов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Рекомендовать органам государственной власти субъектов Российской Федерации направить Методические </w:t>
      </w:r>
      <w:hyperlink w:history="0" w:anchor="P33" w:tooltip="МЕТОДИЧЕСКИЕ РЕКОМЕНДАЦИИ">
        <w:r>
          <w:rPr>
            <w:sz w:val="20"/>
            <w:color w:val="0000ff"/>
          </w:rPr>
          <w:t xml:space="preserve">рекомендации</w:t>
        </w:r>
      </w:hyperlink>
      <w:r>
        <w:rPr>
          <w:sz w:val="20"/>
        </w:rPr>
        <w:t xml:space="preserve"> органам местного самоуправления для практического применения.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Управлению делами (Е.В. Полежаев) разместить Методические </w:t>
      </w:r>
      <w:hyperlink w:history="0" w:anchor="P33" w:tooltip="МЕТОДИЧЕСКИЕ РЕКОМЕНДАЦИИ">
        <w:r>
          <w:rPr>
            <w:sz w:val="20"/>
            <w:color w:val="0000ff"/>
          </w:rPr>
          <w:t xml:space="preserve">рекомендации</w:t>
        </w:r>
      </w:hyperlink>
      <w:r>
        <w:rPr>
          <w:sz w:val="20"/>
        </w:rPr>
        <w:t xml:space="preserve"> на официальном сайте Федерального агентства по делам национальностей в информационно-телекоммуникационной сети "Интернет".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Контроль за исполнением настоящего приказа возложить на заместителя руководителя Федерального агентства по делам национальностей С.А. Бедкина.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Руководитель</w:t>
      </w:r>
    </w:p>
    <w:p>
      <w:pPr>
        <w:pStyle w:val="0"/>
        <w:jc w:val="right"/>
      </w:pPr>
      <w:r>
        <w:rPr>
          <w:sz w:val="20"/>
        </w:rPr>
        <w:t xml:space="preserve">И.В.БАРИНОВ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Федерального агентства</w:t>
      </w:r>
    </w:p>
    <w:p>
      <w:pPr>
        <w:pStyle w:val="0"/>
        <w:jc w:val="right"/>
      </w:pPr>
      <w:r>
        <w:rPr>
          <w:sz w:val="20"/>
        </w:rPr>
        <w:t xml:space="preserve">по делам национальностей</w:t>
      </w:r>
    </w:p>
    <w:p>
      <w:pPr>
        <w:pStyle w:val="0"/>
        <w:jc w:val="right"/>
      </w:pPr>
      <w:r>
        <w:rPr>
          <w:sz w:val="20"/>
        </w:rPr>
        <w:t xml:space="preserve">от 29.12.2022 N 199</w:t>
      </w:r>
    </w:p>
    <w:p>
      <w:pPr>
        <w:pStyle w:val="0"/>
        <w:jc w:val="both"/>
      </w:pPr>
      <w:r>
        <w:rPr>
          <w:sz w:val="20"/>
        </w:rPr>
      </w:r>
    </w:p>
    <w:bookmarkStart w:id="33" w:name="P33"/>
    <w:bookmarkEnd w:id="33"/>
    <w:p>
      <w:pPr>
        <w:pStyle w:val="2"/>
        <w:jc w:val="center"/>
      </w:pPr>
      <w:r>
        <w:rPr>
          <w:sz w:val="20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0"/>
        </w:rPr>
        <w:t xml:space="preserve">ДЛЯ ОРГАНОВ ГОСУДАРСТВЕННОЙ ВЛАСТИ СУБЪЕКТОВ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 И ОРГАНОВ МЕСТНОГО САМОУПРАВЛЕНИЯ</w:t>
      </w:r>
    </w:p>
    <w:p>
      <w:pPr>
        <w:pStyle w:val="2"/>
        <w:jc w:val="center"/>
      </w:pPr>
      <w:r>
        <w:rPr>
          <w:sz w:val="20"/>
        </w:rPr>
        <w:t xml:space="preserve">ПО ПОВЫШЕНИЮ ЭФФЕКТИВНОСТИ РЕАЛИЗАЦИИ ГОСУДАРСТВЕННОЙ</w:t>
      </w:r>
    </w:p>
    <w:p>
      <w:pPr>
        <w:pStyle w:val="2"/>
        <w:jc w:val="center"/>
      </w:pPr>
      <w:r>
        <w:rPr>
          <w:sz w:val="20"/>
        </w:rPr>
        <w:t xml:space="preserve">ПОЛИТИКИ В СФЕРЕ СОЦИАЛЬНОЙ И КУЛЬТУРНОЙ АДАПТАЦИИ</w:t>
      </w:r>
    </w:p>
    <w:p>
      <w:pPr>
        <w:pStyle w:val="2"/>
        <w:jc w:val="center"/>
      </w:pPr>
      <w:r>
        <w:rPr>
          <w:sz w:val="20"/>
        </w:rPr>
        <w:t xml:space="preserve">ИНОСТРАННЫХ ГРАЖДАН НА ТЕРРИТОРИИ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" w:tooltip="Приказ ФАДН России от 22.12.2023 N 211 &quot;О внесении изменений в Методические рекомендации для органов государственной власти субъектов Российской Федерации и органов местного самоуправления по повышению эффективности реализации государственной политики в сфере социальной и культурной адаптации иностранных граждан на территории Российской Федерации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ФАДН России от 22.12.2023 N 211)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Настоящие Методические рекомендации для органов государственной власти субъектов Российской Федерации и органов местного самоуправления по повышению эффективности реализации государственной политики в сфере социальной и культурной адаптации иностранных граждан на территории Российской Федерации (далее - Методические рекомендации) разработаны во исполнение </w:t>
      </w:r>
      <w:hyperlink w:history="0" r:id="rId9" w:tooltip="Распоряжение Правительства РФ от 20.12.2021 N 3718-р (ред. от 31.01.2024) &lt;О плане мероприятий по реализации в 2022 - 2025 годах Стратегии государственной национальной политики Российской Федерации на период до 2025 года&gt; {КонсультантПлюс}">
        <w:r>
          <w:rPr>
            <w:sz w:val="20"/>
            <w:color w:val="0000ff"/>
          </w:rPr>
          <w:t xml:space="preserve">пункта 62 раздела VII</w:t>
        </w:r>
      </w:hyperlink>
      <w:r>
        <w:rPr>
          <w:sz w:val="20"/>
        </w:rPr>
        <w:t xml:space="preserve"> плана мероприятий по реализации в 2022 - 2025 годах Стратегии государственной национальной политики Российской Федерации на период до 2025 года, утвержденного распоряжением Правительства Российской Федерации от 20 декабря 2021 г. N 3718-р, на основе результатов анализа деятельности органов государственной власти субъектов Российской Федерации и органов местного самоуправления в указанной сфере.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Настоящие Методические рекомендации разработаны с целью повышения эффективности деятельности органов государственной власти субъектов Российской Федерации и органов местного самоуправления при осуществлении ими полномочий в сфере социальной и культурной адаптации иностранных граждан и направлены на обеспечение единых подходов к реализации государственной политики в сфере социальной и культурной адаптации иностранных граждан, а также носят рекомендательный и разъяснительный характер.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Методические рекомендации разработаны с учетом следующих положений: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Федерального </w:t>
      </w:r>
      <w:hyperlink w:history="0" r:id="rId10" w:tooltip="Федеральный закон от 06.10.2003 N 131-ФЗ (ред. от 15.05.2024) &quot;Об общих принципах организации местного самоуправления в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6 октября 2003 г. N 131-ФЗ "Об общих принципах организации местного самоуправления в Российской Федерации" (далее - Федеральный закон N 131-ФЗ);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Федерального </w:t>
      </w:r>
      <w:hyperlink w:history="0" r:id="rId11" w:tooltip="Федеральный закон от 28.06.2014 N 172-ФЗ (ред. от 17.02.2023) &quot;О стратегическом планировании в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28 июня 2014 г. N 172-ФЗ "О стратегическом планировании в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Федерального </w:t>
      </w:r>
      <w:hyperlink w:history="0" r:id="rId12" w:tooltip="Федеральный закон от 21.12.2021 N 414-ФЗ (ред. от 15.05.2024) &quot;Об общих принципах организации публичной власти в субъектах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21 декабря 2021 г. N 414-ФЗ "Об общих принципах организации публичной власти в субъектах Российской Федерации" (далее - Федеральный закон N 414-ФЗ);</w:t>
      </w:r>
    </w:p>
    <w:p>
      <w:pPr>
        <w:pStyle w:val="0"/>
        <w:spacing w:before="200" w:line-rule="auto"/>
        <w:ind w:firstLine="540"/>
        <w:jc w:val="both"/>
      </w:pPr>
      <w:hyperlink w:history="0" r:id="rId13" w:tooltip="Указ Президента РФ от 02.07.2021 N 400 &quot;О Стратегии национальной безопасности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Российской Федерации от 2 июля 2021 г. N 400 "О Стратегии национальной безопасности Российской Федерации" (далее - Стратегия национальной безопасности Российской Федерации);</w:t>
      </w:r>
    </w:p>
    <w:p>
      <w:pPr>
        <w:pStyle w:val="0"/>
        <w:spacing w:before="200" w:line-rule="auto"/>
        <w:ind w:firstLine="540"/>
        <w:jc w:val="both"/>
      </w:pPr>
      <w:hyperlink w:history="0" r:id="rId14" w:tooltip="Указ Президента РФ от 19.12.2012 N 1666 (ред. от 15.01.2024) &quot;О Стратегии государственной национальной политики Российской Федерации на период до 2025 года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Российской Федерации от 19 декабря 2012 г. N 1666 "О Стратегии государственной национальной политики Российской Федерации на период до 2025 г.";</w:t>
      </w:r>
    </w:p>
    <w:p>
      <w:pPr>
        <w:pStyle w:val="0"/>
        <w:spacing w:before="200" w:line-rule="auto"/>
        <w:ind w:firstLine="540"/>
        <w:jc w:val="both"/>
      </w:pPr>
      <w:hyperlink w:history="0" r:id="rId15" w:tooltip="Указ Президента РФ от 31.10.2018 N 622 (ред. от 12.05.2023) &quot;О Концепции государственной миграционной политики Российской Федерации на 2019 - 2025 годы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Российской Федерации от 31 октября 2018 г. N 622 "О Концепции государственной миграционной политики Российской Федерации на 2019 - 2025 годы" (далее - Концепция государственной миграционной политики Российской Федерации);</w:t>
      </w:r>
    </w:p>
    <w:p>
      <w:pPr>
        <w:pStyle w:val="0"/>
        <w:spacing w:before="200" w:line-rule="auto"/>
        <w:ind w:firstLine="540"/>
        <w:jc w:val="both"/>
      </w:pPr>
      <w:hyperlink w:history="0" r:id="rId16" w:tooltip="Распоряжение Правительства РФ от 07.10.2020 N 2577-р &lt;Об утверждении Концепции приграничного сотрудничества в Российской Федерации&gt; {КонсультантПлюс}">
        <w:r>
          <w:rPr>
            <w:sz w:val="20"/>
            <w:color w:val="0000ff"/>
          </w:rPr>
          <w:t xml:space="preserve">распоряжения</w:t>
        </w:r>
      </w:hyperlink>
      <w:r>
        <w:rPr>
          <w:sz w:val="20"/>
        </w:rPr>
        <w:t xml:space="preserve"> Правительства Российской Федерации от 7 октября 2020 г. N 2577-р "Об утверждении Концепции приграничного сотрудничества в Российской Федерации";</w:t>
      </w:r>
    </w:p>
    <w:p>
      <w:pPr>
        <w:pStyle w:val="0"/>
        <w:spacing w:before="200" w:line-rule="auto"/>
        <w:ind w:firstLine="540"/>
        <w:jc w:val="both"/>
      </w:pPr>
      <w:hyperlink w:history="0" r:id="rId17" w:tooltip="Приказ Минпросвещения России от 22.03.2021 N 115 (ред. от 03.08.2023) &quot;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&quot; (Зарегистрировано в Минюсте России 20.04.2021 N 63180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22 марта 2021 г. N 115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 (далее - Порядок организации и осуществления образовательной деятельности по основным общеобразовательным программам);</w:t>
      </w:r>
    </w:p>
    <w:p>
      <w:pPr>
        <w:pStyle w:val="0"/>
        <w:spacing w:before="200" w:line-rule="auto"/>
        <w:ind w:firstLine="540"/>
        <w:jc w:val="both"/>
      </w:pPr>
      <w:hyperlink w:history="0" r:id="rId18" w:tooltip="Приказ ФАДН России от 17.11.2020 N 142 &quot;Об утверждении Методических рекомендаций для органов государственной власти субъектов Российской Федерации &quot;О социальной и культурной адаптации и интеграции иностранных граждан в Российской Федерации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ФАДН России от 17 ноября 2020 г. N 142 "Об утверждении Методических рекомендаций для органов государственной власти субъектов Российской Федерации "О социальной и культурной адаптации и интеграции иностранных граждан в Российской Федерации" (далее - Методические рекомендации "О социальной и культурной адаптации и интеграции иностранных граждан в Российской Федерации");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иных нормативных правовых актов.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С учетом внесенных </w:t>
      </w:r>
      <w:hyperlink w:history="0" r:id="rId19" w:tooltip="Указ Президента РФ от 12.05.2023 N 342 &quot;О внесении изменений в Концепцию государственной миграционной политики Российской Федерации на 2019 - 2025 годы, утвержденную Указом Президента Российской Федерации от 31 октября 2018 г. N 622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12 мая 2023 г. N 342 значительных изменений в </w:t>
      </w:r>
      <w:hyperlink w:history="0" r:id="rId20" w:tooltip="Указ Президента РФ от 31.10.2018 N 622 (ред. от 12.05.2023) &quot;О Концепции государственной миграционной политики Российской Федерации на 2019 - 2025 годы&quot; {КонсультантПлюс}">
        <w:r>
          <w:rPr>
            <w:sz w:val="20"/>
            <w:color w:val="0000ff"/>
          </w:rPr>
          <w:t xml:space="preserve">Концепцию</w:t>
        </w:r>
      </w:hyperlink>
      <w:r>
        <w:rPr>
          <w:sz w:val="20"/>
        </w:rPr>
        <w:t xml:space="preserve"> государственной миграционной политики Российской Федерации, "содействие адаптации иностранных граждан" рекомендуется использовать в качестве синонима "социальной и культурной адаптации иностранных граждан".</w:t>
      </w:r>
    </w:p>
    <w:bookmarkStart w:id="59" w:name="P59"/>
    <w:bookmarkEnd w:id="5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Социальная и культурная адаптация (содействие адаптации) иностранных граждан в Российской Федерации (далее - социальная и культурная адаптация, содействие адаптации) представляет собой систему организационных, просветительских, образовательных, воспитательных, трудовых (профессиональных), экономических и иных мер, направленных на обеспечение конструктивного приспособления иностранных граждан к новым для них условиям жизни и общественным отношениям, стимулирующих их правопослушное и культурно-адекватное поведение в российском обществе, способствующих реализации ими в соответствии с законодательством Российской Федерации своих прав и обязанностей.</w:t>
      </w:r>
    </w:p>
    <w:bookmarkStart w:id="60" w:name="P60"/>
    <w:bookmarkEnd w:id="6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Социальная и культурная адаптация (содействие адаптации) осуществляется в целях установления иностранными гражданами социальных отношений, способствующих бесконфликтному проживанию в российском обществе, профилактики их социальной изоляции, а также обеспечения государственной и общественной безопасности.</w:t>
      </w:r>
    </w:p>
    <w:bookmarkStart w:id="61" w:name="P61"/>
    <w:bookmarkEnd w:id="6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Основными задачами социальной и культурной адаптации (содействия адаптации) иностранных граждан и их несовершеннолетних детей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создание условий, способствующих: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успешному освоению ими русского языка;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усвоению ими общепризнанных в российском обществе норм поведения (правил общежития) с учетом социальных и культурных особенностей территорий, на которых они проживают;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формированию у них присущих российскому обществу правосознания и правовой культуры;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приобщению их к традиционным российским духовно-нравственным ценностям;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принятие мер, направленных на недопущение любых форм дискриминации иностранных граждан по признакам расовой, социальной, национальной или религиозной принадлежности, их социальной исключенности, маргинализации и пространственной сегрегации;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формирование и развитие инфраструктуры, обеспечивающей социальную и культурную адаптацию (содействие адаптации) иностранных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обеспечение равного доступа иностранных граждан, законно находящихся на территории Российской Федерации, к государственным и муниципальным услугам;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совершенствование взаимодействия органов публичной власти с институтами гражданского общества и бизнес-структурами с целью социальной и культурной адаптации (содействия адаптации) иностранных граждан и членов их семей, в том числе путем разработки и реализации соответствующих программ.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Рекомендации органам государственной власти</w:t>
      </w:r>
    </w:p>
    <w:p>
      <w:pPr>
        <w:pStyle w:val="2"/>
        <w:jc w:val="center"/>
      </w:pPr>
      <w:r>
        <w:rPr>
          <w:sz w:val="20"/>
        </w:rPr>
        <w:t xml:space="preserve">субъектов Российской Федерации, органам местного</w:t>
      </w:r>
    </w:p>
    <w:p>
      <w:pPr>
        <w:pStyle w:val="2"/>
        <w:jc w:val="center"/>
      </w:pPr>
      <w:r>
        <w:rPr>
          <w:sz w:val="20"/>
        </w:rPr>
        <w:t xml:space="preserve">самоуправления по повышению эффективности реализации</w:t>
      </w:r>
    </w:p>
    <w:p>
      <w:pPr>
        <w:pStyle w:val="2"/>
        <w:jc w:val="center"/>
      </w:pPr>
      <w:r>
        <w:rPr>
          <w:sz w:val="20"/>
        </w:rPr>
        <w:t xml:space="preserve">государственной политики в сфере социальной и культурной</w:t>
      </w:r>
    </w:p>
    <w:p>
      <w:pPr>
        <w:pStyle w:val="2"/>
        <w:jc w:val="center"/>
      </w:pPr>
      <w:r>
        <w:rPr>
          <w:sz w:val="20"/>
        </w:rPr>
        <w:t xml:space="preserve">адаптации иностранных граждан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8. С целью повышения эффективности реализации государственной политики в сфере социальной и культурной адаптации (содействия адаптации) иностранных граждан в субъектах Российской Федерации рекомендуется определить орган государственной власти субъекта Российской Федерации, ответственный за осуществление мер по социальной и культурной адаптации иностранных граждан (далее - уполномоченный орган), предусмотрев закрепление соответствующих полномочий в нормативных правовых актах субъекта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Уполномоченному органу рекомендуется: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8.1. На системной основе организовывать совещания с представителями органов местного самоуправления, в ходе которых рассматривать результаты текущей деятельности в сфере социальной и культурной адаптации иностранных граждан, имеющиеся проблемные вопросы, лучшие практики и т.п.;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8.2. Ввести в практику работы совещательно-координационных органов при высших должностных лицах обсуждение актуальных вопросов социальной и культурной адаптации иностранных граждан с представителями социально ориентированных некоммерческих организаций, национально-культурных автономий, общественных объединений, образовательных, религиозных организаций, и работодателей;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8.3. Разработать и утвердить региональные стандарты организации деятельности органов государственной власти субъекта Российской Федерации и органов местного самоуправления по социальной и культурной адаптации иностранных граждан, в которых будут четко обозначены цели, задачи, направления деятельности в данной сфере;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8.4. Ежегодно разрабатывать и утверждать региональные планы деятельности органов государственной власти субъекта Российской Федерации и органов местного самоуправления по социальной и культурной адаптации иностранных граждан, включающие конкретные мероприятия, ответственных исполнителей, сроки исполнения, а также предусматривать мониторинг результатов их исполнения;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8.5. Организовать мониторинг соответствия деятельности органов государственной власти субъекта Российской Федерации и местного самоуправления положениям </w:t>
      </w:r>
      <w:hyperlink w:history="0" r:id="rId21" w:tooltip="Указ Президента РФ от 31.10.2018 N 622 (ред. от 12.05.2023) &quot;О Концепции государственной миграционной политики Российской Федерации на 2019 - 2025 годы&quot; {КонсультантПлюс}">
        <w:r>
          <w:rPr>
            <w:sz w:val="20"/>
            <w:color w:val="0000ff"/>
          </w:rPr>
          <w:t xml:space="preserve">Концепции</w:t>
        </w:r>
      </w:hyperlink>
      <w:r>
        <w:rPr>
          <w:sz w:val="20"/>
        </w:rPr>
        <w:t xml:space="preserve"> государственной миграционной политики Российской Федерации, региональному стандарту, настоящим Методическим рекомендациям и Методическим </w:t>
      </w:r>
      <w:hyperlink w:history="0" r:id="rId22" w:tooltip="Приказ ФАДН России от 17.11.2020 N 142 &quot;Об утверждении Методических рекомендаций для органов государственной власти субъектов Российской Федерации &quot;О социальной и культурной адаптации и интеграции иностранных граждан в Российской Федерации&quot; {КонсультантПлюс}">
        <w:r>
          <w:rPr>
            <w:sz w:val="20"/>
            <w:color w:val="0000ff"/>
          </w:rPr>
          <w:t xml:space="preserve">рекомендациям</w:t>
        </w:r>
      </w:hyperlink>
      <w:r>
        <w:rPr>
          <w:sz w:val="20"/>
        </w:rPr>
        <w:t xml:space="preserve"> "О социальной и культурной адаптации и интеграции иностранных граждан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8.6. Использовать потенциал региональных научных и научно-образовательных учреждений с целью экспертного сопровождения реализации государственной политики по социальной и культурной адаптации иностранных граждан на уровне субъекта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8.7. Осуществлять методическую поддержку проектной деятельности социально-ориентированных некоммерческих организаций, национально-культурных автономий и общественных организаций, реализующих мероприятия в сфере социальной и культурной адаптации (содействия адаптации) иностранных граждан, с целью ее приведения в соответствие с содержанием, целями и задачами деятельности по данному направлению, обозначенными в </w:t>
      </w:r>
      <w:hyperlink w:history="0" w:anchor="P59" w:tooltip="5. Социальная и культурная адаптация (содействие адаптации) иностранных граждан в Российской Федерации (далее - социальная и культурная адаптация, содействие адаптации) представляет собой систему организационных, просветительских, образовательных, воспитательных, трудовых (профессиональных), экономических и иных мер, направленных на обеспечение конструктивного приспособления иностранных граждан к новым для них условиям жизни и общественным отношениям, стимулирующих их правопослушное и культурно-адекватно...">
        <w:r>
          <w:rPr>
            <w:sz w:val="20"/>
            <w:color w:val="0000ff"/>
          </w:rPr>
          <w:t xml:space="preserve">пунктах 5</w:t>
        </w:r>
      </w:hyperlink>
      <w:r>
        <w:rPr>
          <w:sz w:val="20"/>
        </w:rPr>
        <w:t xml:space="preserve">, </w:t>
      </w:r>
      <w:hyperlink w:history="0" w:anchor="P60" w:tooltip="6. Социальная и культурная адаптация (содействие адаптации) осуществляется в целях установления иностранными гражданами социальных отношений, способствующих бесконфликтному проживанию в российском обществе, профилактики их социальной изоляции, а также обеспечения государственной и общественной безопасности.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и </w:t>
      </w:r>
      <w:hyperlink w:history="0" w:anchor="P61" w:tooltip="7. Основными задачами социальной и культурной адаптации (содействия адаптации) иностранных граждан и их несовершеннолетних детей являются: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 настоящих Методических рекомендаций;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8.8. Исключить проведение мероприятий, направленных на этнокультурное развитие народов России, в рамках деятельности по социальной и культурной адаптации иностранных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8.9 Учитывать, что в целях удовлетворения образовательных потребностей и интересов обучающихся, слабо владеющих или не владеющих русским языком, образовательные организации вправе включать в учебный план общеобразовательной программы курсы, дисциплины (модули), реализовывать дополнительные общеобразовательные программы по изучению русского языка в объеме, необходимом для освоения основных общеобразовательных программ, а также для определения потребности в организации курсов, дисциплин (модулей), в реализации дополнительных общеобразовательных программ по изучению русского языка проводить диагностику обучающихся на уровень владения русским языком в порядке, установленном локальным правовым актом образовательной организации &lt;1&gt;;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23" w:tooltip="Приказ Минпросвещения России от 22.03.2021 N 115 (ред. от 03.08.2023) &quot;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&quot; (Зарегистрировано в Минюсте России 20.04.2021 N 63180) {КонсультантПлюс}">
        <w:r>
          <w:rPr>
            <w:sz w:val="20"/>
            <w:color w:val="0000ff"/>
          </w:rPr>
          <w:t xml:space="preserve">Пункт 13</w:t>
        </w:r>
      </w:hyperlink>
      <w:r>
        <w:rPr>
          <w:sz w:val="20"/>
        </w:rPr>
        <w:t xml:space="preserve"> Порядка организации и осуществления образовательной деятельности по основным общеобразовательным программам, утвержденного приказом Минпросвещения России от 22 марта 2021 г. N 115 (зарегистрирован Минюстом России 20 апреля 2021 г., регистрационный N 63180).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8.10 Организовать мониторинг реализации общеобразовательными организациями в которых обучаются несовершеннолетние иностранные граждане права по проведению диагностики обучающихся на уровень владения русским языком;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8.11 Организовать мониторинг включения общеобразовательными организациями в учебный план общеобразовательной программы курсов, дисциплин (модулей), а также реализации дополнительных общеобразовательных программы по изучению русского языка в объеме, необходимом для освоения основных общеобразовательных программ обучающихся, слабо владеющих или не владеющих русским языком;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8.12 Учитывать, что в соответствии с </w:t>
      </w:r>
      <w:hyperlink w:history="0" r:id="rId24" w:tooltip="Федеральный закон от 21.12.2021 N 414-ФЗ (ред. от 15.05.2024) &quot;Об общих принципах организации публичной власти в субъектах Российской Федерации&quot; {КонсультантПлюс}">
        <w:r>
          <w:rPr>
            <w:sz w:val="20"/>
            <w:color w:val="0000ff"/>
          </w:rPr>
          <w:t xml:space="preserve">пунктом 4 статьи 33</w:t>
        </w:r>
      </w:hyperlink>
      <w:r>
        <w:rPr>
          <w:sz w:val="20"/>
        </w:rPr>
        <w:t xml:space="preserve">, </w:t>
      </w:r>
      <w:hyperlink w:history="0" r:id="rId25" w:tooltip="Федеральный закон от 21.12.2021 N 414-ФЗ (ред. от 15.05.2024) &quot;Об общих принципах организации публичной власти в субъектах Российской Федерации&quot; {КонсультантПлюс}">
        <w:r>
          <w:rPr>
            <w:sz w:val="20"/>
            <w:color w:val="0000ff"/>
          </w:rPr>
          <w:t xml:space="preserve">пунктом 1 статьи 42</w:t>
        </w:r>
      </w:hyperlink>
      <w:r>
        <w:rPr>
          <w:sz w:val="20"/>
        </w:rPr>
        <w:t xml:space="preserve"> и </w:t>
      </w:r>
      <w:hyperlink w:history="0" r:id="rId26" w:tooltip="Федеральный закон от 21.12.2021 N 414-ФЗ (ред. от 15.05.2024) &quot;Об общих принципах организации публичной власти в субъектах Российской Федерации&quot; {КонсультантПлюс}">
        <w:r>
          <w:rPr>
            <w:sz w:val="20"/>
            <w:color w:val="0000ff"/>
          </w:rPr>
          <w:t xml:space="preserve">пунктом 43 статьи 44</w:t>
        </w:r>
      </w:hyperlink>
      <w:r>
        <w:rPr>
          <w:sz w:val="20"/>
        </w:rPr>
        <w:t xml:space="preserve"> Федерального закона N 414-ФЗ полномочия по осуществлению мер по социальной и культурной адаптации иностранных граждан относятся к основным полномочиям высшего исполнительного органа субъекта Российской Федерации, а также к полномочиям совместного ведения Российской Федерации и субъектов Российской Федерации, осуществляемым данными органами самостоятельно за счет средств бюджета субъекта Российской Федерации.</w:t>
      </w:r>
    </w:p>
    <w:bookmarkStart w:id="95" w:name="P95"/>
    <w:bookmarkEnd w:id="9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С целью повышения эффективности реализации органами государственной власти субъектов Российской Федерации мероприятий по социальной и культурной адаптации иностранных граждан в рамках государственных программ субъектов Российской Федерации рекомендуется: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9.1. Принять во внимание, что в соответствии с </w:t>
      </w:r>
      <w:hyperlink w:history="0" r:id="rId27" w:tooltip="Указ Президента РФ от 02.07.2021 N 400 &quot;О Стратегии национальной безопасности Российской Федерации&quot; {КонсультантПлюс}">
        <w:r>
          <w:rPr>
            <w:sz w:val="20"/>
            <w:color w:val="0000ff"/>
          </w:rPr>
          <w:t xml:space="preserve">подпунктом 16 пункта 47</w:t>
        </w:r>
      </w:hyperlink>
      <w:r>
        <w:rPr>
          <w:sz w:val="20"/>
        </w:rPr>
        <w:t xml:space="preserve"> Стратегии национальной безопасности Российской Федерации реализация государственной политики в сфере социальной и культурной адаптации мигрантов определена одним из механизмов достижения целей обеспечения государственной и общественной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9.2. Учитывать, что государственные программы субъектов Российской Федерации должны быть направлены на достижение целей и приоритетов, содержащихся в документах стратегического планирования;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9.3. Учитывать необходимость решения задач по социальной и культурной адаптации иностранных граждан на территории Российской Федерации при разработке раздела, отвечающего за целеполагание (определение направлений, целей и приоритетов работы региона, в том числе в части обеспечения национальной безопасности Российской Федерации), в программном документе субъекта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9.4. Разработать и включить раздел, направленный на достижение целей социальной и культурной адаптации иностранных граждан, (далее - профильный раздел) в программный документ субъекта Российской Федерации, в котором будут четко обозначены цели, задачи, направления деятельности субъекта Российской Федерации в данной сфере, а также учтены все целевые группы иностранных граждан (иностранные трудовые мигранты, студенты, несовершеннолетние иностранные граждане и т.д.);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9.5. При разработке профильного раздела программного документа субъекта Российской Федерации руководствоваться настоящими Методическими рекомендациями и Методическими </w:t>
      </w:r>
      <w:hyperlink w:history="0" r:id="rId28" w:tooltip="Приказ ФАДН России от 17.11.2020 N 142 &quot;Об утверждении Методических рекомендаций для органов государственной власти субъектов Российской Федерации &quot;О социальной и культурной адаптации и интеграции иностранных граждан в Российской Федерации&quot; {КонсультантПлюс}">
        <w:r>
          <w:rPr>
            <w:sz w:val="20"/>
            <w:color w:val="0000ff"/>
          </w:rPr>
          <w:t xml:space="preserve">рекомендациями</w:t>
        </w:r>
      </w:hyperlink>
      <w:r>
        <w:rPr>
          <w:sz w:val="20"/>
        </w:rPr>
        <w:t xml:space="preserve"> "О социальной и культурной адаптации и интеграции иностранных граждан в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9.6. Разработать комплекс мероприятий в рамках программного документа субъекта Российской Федерации, способствующих достижению поставленных целей, задач и соответствующий направлениям, обозначенным в профильном разделе;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9.7. При разработке мероприятий учитывать целевую группу, ее особенности и характеристики (иностранные трудовые мигранты, студенты, несовершеннолетние иностранные граждане и т.д.);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9.8. Принять во внимание, что социальная и культурная адаптация иностранных граждан направлена исключительно на иностранных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9.9. При разработке комплекса мероприятий учитывать комплексность и межведомственный характер задач, решаемых в рамках реализации государственной политики в сфере социальной и культурной адаптации иностранных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9.10. Предусмотреть финансовое обеспечение мероприятий по социальной и культурной адаптации иностранных граждан;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9.11. При подготовке перечня мероприятий в программный документ субъекта Российской Федерации руководствоваться прилагаемым к настоящим Методическим рекомендациям примерным </w:t>
      </w:r>
      <w:hyperlink w:history="0" w:anchor="P131" w:tooltip="ПРИМЕРНЫЙ ПЕРЕЧЕНЬ">
        <w:r>
          <w:rPr>
            <w:sz w:val="20"/>
            <w:color w:val="0000ff"/>
          </w:rPr>
          <w:t xml:space="preserve">перечнем</w:t>
        </w:r>
      </w:hyperlink>
      <w:r>
        <w:rPr>
          <w:sz w:val="20"/>
        </w:rPr>
        <w:t xml:space="preserve"> рекомендуемых мероприятий в сфере социальной и культурной адаптации иностранных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Органам местного самоуправления при реализации государственной политики в сфере социальной и культурной адаптации иностранных граждан рекомендуется: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10.1. Учитывать, что в соответствии с </w:t>
      </w:r>
      <w:hyperlink w:history="0" r:id="rId29" w:tooltip="Федеральный закон от 06.10.2003 N 131-ФЗ (ред. от 15.05.2024) &quot;Об общих принципах организации местного самоуправления в Российской Федерации&quot; {КонсультантПлюс}">
        <w:r>
          <w:rPr>
            <w:sz w:val="20"/>
            <w:color w:val="0000ff"/>
          </w:rPr>
          <w:t xml:space="preserve">пунктом 6.2 части 1 статьи 15</w:t>
        </w:r>
      </w:hyperlink>
      <w:r>
        <w:rPr>
          <w:sz w:val="20"/>
        </w:rPr>
        <w:t xml:space="preserve"> и </w:t>
      </w:r>
      <w:hyperlink w:history="0" r:id="rId30" w:tooltip="Федеральный закон от 06.10.2003 N 131-ФЗ (ред. от 15.05.2024) &quot;Об общих принципах организации местного самоуправления в Российской Федерации&quot; {КонсультантПлюс}">
        <w:r>
          <w:rPr>
            <w:sz w:val="20"/>
            <w:color w:val="0000ff"/>
          </w:rPr>
          <w:t xml:space="preserve">пунктом 7.2 части 1 статьи 16</w:t>
        </w:r>
      </w:hyperlink>
      <w:r>
        <w:rPr>
          <w:sz w:val="20"/>
        </w:rPr>
        <w:t xml:space="preserve"> Федерального закона N 131-ФЗ разработка и осуществление мер, направленных на обеспечение социальной и культурной адаптации мигрантов, относятся к вопросам местного значения муниципального района, муниципального и городского округа;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10.2. Принимать решение о необходимости разработки профильного раздела в программном документе органа местного самоуправления, количества включенных в него мероприятий и объема финансирования, исходя из комплексного анализа миграционной обстановки (количества мигрантов в муниципальном образовании по отношению к местному населению, уровня социальной напряженности, состояния межнациональных и межконфессиональных отношений, процентного соотношения количества несовершеннолетних иностранных граждан, обучающихся в образовательной организации (отдельном классе), к количеству несовершеннолетних граждан Российской Федерации, наличия мест компактного проживания иностранных граждан и т.д.);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10.3. При разработке профильного раздела в программном документе органа местного самоуправления руководствоваться рекомендациями для органов государственной власти субъектов Российской Федерации обозначенных в </w:t>
      </w:r>
      <w:hyperlink w:history="0" w:anchor="P95" w:tooltip="9. С целью повышения эффективности реализации органами государственной власти субъектов Российской Федерации мероприятий по социальной и культурной адаптации иностранных граждан в рамках государственных программ субъектов Российской Федерации рекомендуется:">
        <w:r>
          <w:rPr>
            <w:sz w:val="20"/>
            <w:color w:val="0000ff"/>
          </w:rPr>
          <w:t xml:space="preserve">пункте 9</w:t>
        </w:r>
      </w:hyperlink>
      <w:r>
        <w:rPr>
          <w:sz w:val="20"/>
        </w:rPr>
        <w:t xml:space="preserve"> настоящих Методических рекомендаций, а также Методическими </w:t>
      </w:r>
      <w:hyperlink w:history="0" r:id="rId31" w:tooltip="Приказ ФАДН России от 17.11.2020 N 142 &quot;Об утверждении Методических рекомендаций для органов государственной власти субъектов Российской Федерации &quot;О социальной и культурной адаптации и интеграции иностранных граждан в Российской Федерации&quot; {КонсультантПлюс}">
        <w:r>
          <w:rPr>
            <w:sz w:val="20"/>
            <w:color w:val="0000ff"/>
          </w:rPr>
          <w:t xml:space="preserve">рекомендациями</w:t>
        </w:r>
      </w:hyperlink>
      <w:r>
        <w:rPr>
          <w:sz w:val="20"/>
        </w:rPr>
        <w:t xml:space="preserve"> "О социальной и культурной адаптации и интеграции иностранных граждан в Российской Федерации".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ФАДН России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Методическим рекомендациям</w:t>
      </w:r>
    </w:p>
    <w:p>
      <w:pPr>
        <w:pStyle w:val="0"/>
        <w:jc w:val="right"/>
      </w:pPr>
      <w:r>
        <w:rPr>
          <w:sz w:val="20"/>
        </w:rPr>
        <w:t xml:space="preserve">для органов государственной власти</w:t>
      </w:r>
    </w:p>
    <w:p>
      <w:pPr>
        <w:pStyle w:val="0"/>
        <w:jc w:val="right"/>
      </w:pPr>
      <w:r>
        <w:rPr>
          <w:sz w:val="20"/>
        </w:rPr>
        <w:t xml:space="preserve">субъектов Российской Федерации</w:t>
      </w:r>
    </w:p>
    <w:p>
      <w:pPr>
        <w:pStyle w:val="0"/>
        <w:jc w:val="right"/>
      </w:pPr>
      <w:r>
        <w:rPr>
          <w:sz w:val="20"/>
        </w:rPr>
        <w:t xml:space="preserve">и органов местного самоуправления</w:t>
      </w:r>
    </w:p>
    <w:p>
      <w:pPr>
        <w:pStyle w:val="0"/>
        <w:jc w:val="right"/>
      </w:pPr>
      <w:r>
        <w:rPr>
          <w:sz w:val="20"/>
        </w:rPr>
        <w:t xml:space="preserve">по повышению эффективности реализации</w:t>
      </w:r>
    </w:p>
    <w:p>
      <w:pPr>
        <w:pStyle w:val="0"/>
        <w:jc w:val="right"/>
      </w:pPr>
      <w:r>
        <w:rPr>
          <w:sz w:val="20"/>
        </w:rPr>
        <w:t xml:space="preserve">государственной политики в сфере</w:t>
      </w:r>
    </w:p>
    <w:p>
      <w:pPr>
        <w:pStyle w:val="0"/>
        <w:jc w:val="right"/>
      </w:pPr>
      <w:r>
        <w:rPr>
          <w:sz w:val="20"/>
        </w:rPr>
        <w:t xml:space="preserve">социальной и культурной адаптации</w:t>
      </w:r>
    </w:p>
    <w:p>
      <w:pPr>
        <w:pStyle w:val="0"/>
        <w:jc w:val="right"/>
      </w:pPr>
      <w:r>
        <w:rPr>
          <w:sz w:val="20"/>
        </w:rPr>
        <w:t xml:space="preserve">иностранных граждан на территории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(утв. Приказом ФАДН России</w:t>
      </w:r>
    </w:p>
    <w:p>
      <w:pPr>
        <w:pStyle w:val="0"/>
        <w:jc w:val="right"/>
      </w:pPr>
      <w:r>
        <w:rPr>
          <w:sz w:val="20"/>
        </w:rPr>
        <w:t xml:space="preserve">от 29.12.2022 N 199)</w:t>
      </w:r>
    </w:p>
    <w:p>
      <w:pPr>
        <w:pStyle w:val="0"/>
        <w:jc w:val="both"/>
      </w:pPr>
      <w:r>
        <w:rPr>
          <w:sz w:val="20"/>
        </w:rPr>
      </w:r>
    </w:p>
    <w:bookmarkStart w:id="131" w:name="P131"/>
    <w:bookmarkEnd w:id="131"/>
    <w:p>
      <w:pPr>
        <w:pStyle w:val="2"/>
        <w:jc w:val="center"/>
      </w:pPr>
      <w:r>
        <w:rPr>
          <w:sz w:val="20"/>
        </w:rPr>
        <w:t xml:space="preserve">ПРИМЕРНЫЙ ПЕРЕЧЕНЬ</w:t>
      </w:r>
    </w:p>
    <w:p>
      <w:pPr>
        <w:pStyle w:val="2"/>
        <w:jc w:val="center"/>
      </w:pPr>
      <w:r>
        <w:rPr>
          <w:sz w:val="20"/>
        </w:rPr>
        <w:t xml:space="preserve">РЕКОМЕНДУЕМЫХ МЕРОПРИЯТИЙ В СФЕРЕ СОЦИАЛЬНОЙ И КУЛЬТУРНОЙ</w:t>
      </w:r>
    </w:p>
    <w:p>
      <w:pPr>
        <w:pStyle w:val="2"/>
        <w:jc w:val="center"/>
      </w:pPr>
      <w:r>
        <w:rPr>
          <w:sz w:val="20"/>
        </w:rPr>
        <w:t xml:space="preserve">АДАПТАЦИИ ИНОСТРАННЫХ ГРАЖДАН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24"/>
        <w:gridCol w:w="6746"/>
      </w:tblGrid>
      <w:tr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мероприятия</w:t>
            </w:r>
          </w:p>
        </w:tc>
        <w:tc>
          <w:tcPr>
            <w:tcW w:w="67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Содержание</w:t>
            </w:r>
          </w:p>
        </w:tc>
      </w:tr>
      <w:tr>
        <w:tc>
          <w:tcPr>
            <w:gridSpan w:val="2"/>
            <w:tcW w:w="9070" w:type="dxa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Мероприятия, рекомендуемые к реализации на региональном и муниципальном уровнях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1. Образовательные мероприятия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Организация и проведение занятий по изучению русского языка как иностранного;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Организация и проведение занятий по изучению особенностей культуры и традиций региона пребывания и Российской Федерации;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Организация и проведение занятий по изучению правил (ответственности за совершение административных правонарушений, миграционного и уголовного законодательств) и норм поведения (правил общежития) в российском обществе, в том числе особенностей отправления религиозных обрядов в Российской Федерации;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4. Организация и проведение занятий по профилактике экстремизма и идеологии терроризма;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5. Организация и проведение занятий по вопросам адаптации иностранных граждан в трудовом коллективе;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6. Организация и проведение занятий по вопросам действий иностранных граждан в экстренных ситуациях.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2. Мероприятия консультативного характера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Оказание помощи в оформлении различных видов документов;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Организация и проведение консультаций о порядке получения государственных и муниципальных услуг в сферах здравоохранения, образования, социального обеспечения, миграции и т.д.;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Организация и проведение юридических консультаций по вопросам защиты трудовых и иных прав иностранных граждан;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4. Оказание помощи в поиске жилья, работы.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3. Проведение тематических встреч по вопросам предоставления государственных и муниципальных услуг, миграционного законодательства, правил и норм поведения в российском обществе, особенностей отправления религиозных обрядов и т.д.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Организация и проведение встреч иностранных граждан с представителями органов государственной власти и местного самоуправления;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Организация и проведение встреч иностранных граждан с представителями подразделений МВД России по вопросам миграции;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Организация и проведение встреч иностранных граждан с представителями религиозных организаций;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4. Организация и проведение встреч иностранных граждан с представителями национальных объединений;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5. Организация и проведение встреч иностранных граждан с представителями общественных организаций.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4. Мероприятия в информационной сфере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Разработка и распространение в социальных сетях и иных каналах распространения информации в среде иностранных граждан материалов о законодательстве Российской Федерации, правилах и нормах поведения, особенностях отправления религиозных обрядов, полезных адресах и контактных данных муниципальных и региональных органов власти, учреждений здравоохранения, миграционных центров, региональных национально-культурных автономий, религиозных организаций и иных некоммерческих организаций, оказывающих помощь иностранным гражданам, и другой необходимой информации.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5. Мероприятия в сфере научно-методического сопровождения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Разработка и распространение методических материалов для государственных гражданских служащих, муниципальных служащих, представителей социально ориентированных некоммерческих организаций, работников образовательных организаций, представителей религиозных организаций и т.д. по различным аспектам осуществления деятельности в сфере социальной и культурной адаптации иностранных граждан.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Проведение круглых столов, секций в рамках форумных мероприятий по вопросам социальной и культурной адаптации иностранных граждан с привлечением представителей научного сообщества, специализирующихся в указанной теме;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Привлечение представителей научных и научно-образовательных организаций к сопровождению деятельности по социальной и культурной адаптации иностранных граждан;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4. Проведение исследований по изучению характеристик структуры миграционного потока;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5. Проведение социологических исследований, направленных на изучение возникающих барьеров и потребностей иностранных граждан в процессе их социальной и культурной адаптации;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6. Проведение социологических исследований, направленных на изучение жизненных стратегий и мотиваций иностранных граждан, практик их жизни, формируемых ими сетей;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7. Составление социального портрета среднестатистического мигранта (иностранного гражданина) в субъекте;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8. Проведение социологических исследований, направленных на изучение интеграционного потенциала принимающего сообщества.</w:t>
            </w:r>
          </w:p>
        </w:tc>
      </w:tr>
      <w:tr>
        <w:tc>
          <w:tcPr>
            <w:gridSpan w:val="2"/>
            <w:tcW w:w="9070" w:type="dxa"/>
          </w:tcPr>
          <w:p>
            <w:pPr>
              <w:pStyle w:val="0"/>
              <w:outlineLvl w:val="2"/>
              <w:jc w:val="center"/>
            </w:pPr>
            <w:r>
              <w:rPr>
                <w:sz w:val="20"/>
              </w:rPr>
              <w:t xml:space="preserve">Мероприятия рекомендуемые к реализации на муниципальном уровне</w:t>
            </w:r>
          </w:p>
        </w:tc>
      </w:tr>
      <w:tr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6. Мероприятия, направленные на включение иностранных граждан в среду принимающего сообщества (для отдельных категорий мигрантов)</w:t>
            </w:r>
          </w:p>
        </w:tc>
        <w:tc>
          <w:tcPr>
            <w:tcW w:w="674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Проведение командных спортивных мероприятий с участием представителей принимающего сообщества и иностранных граждан (в составе смешанных команд);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Привлечение иностранных граждан к мероприятиям, организуемым на уровне территориального общественного самоуправления (благоустройство территории, праздники, конкурсы и т.д.);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Привлечение иностранных граждан к участию в мероприятиях, направленных на укрепление единства российской нации;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4. Привлечение иностранных граждан к волонтерской деятельности для помощи соотечественникам.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ФАДН России от 29.12.2022 N 199</w:t>
            <w:br/>
            <w:t>(ред. от 22.12.2023)</w:t>
            <w:br/>
            <w:t>"Об утверждении Методических рекомендаций для органов госуда...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19.06.2024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42871&amp;dst=10" TargetMode = "External"/>
	<Relationship Id="rId8" Type="http://schemas.openxmlformats.org/officeDocument/2006/relationships/hyperlink" Target="https://login.consultant.ru/link/?req=doc&amp;base=LAW&amp;n=472875&amp;dst=100005" TargetMode = "External"/>
	<Relationship Id="rId9" Type="http://schemas.openxmlformats.org/officeDocument/2006/relationships/hyperlink" Target="https://login.consultant.ru/link/?req=doc&amp;base=LAW&amp;n=468588&amp;dst=100553" TargetMode = "External"/>
	<Relationship Id="rId10" Type="http://schemas.openxmlformats.org/officeDocument/2006/relationships/hyperlink" Target="https://login.consultant.ru/link/?req=doc&amp;base=LAW&amp;n=476449&amp;dst=386" TargetMode = "External"/>
	<Relationship Id="rId11" Type="http://schemas.openxmlformats.org/officeDocument/2006/relationships/hyperlink" Target="https://login.consultant.ru/link/?req=doc&amp;base=LAW&amp;n=439977" TargetMode = "External"/>
	<Relationship Id="rId12" Type="http://schemas.openxmlformats.org/officeDocument/2006/relationships/hyperlink" Target="https://login.consultant.ru/link/?req=doc&amp;base=LAW&amp;n=476454&amp;dst=100404" TargetMode = "External"/>
	<Relationship Id="rId13" Type="http://schemas.openxmlformats.org/officeDocument/2006/relationships/hyperlink" Target="https://login.consultant.ru/link/?req=doc&amp;base=LAW&amp;n=389271&amp;dst=100139" TargetMode = "External"/>
	<Relationship Id="rId14" Type="http://schemas.openxmlformats.org/officeDocument/2006/relationships/hyperlink" Target="https://login.consultant.ru/link/?req=doc&amp;base=LAW&amp;n=467303&amp;dst=100272" TargetMode = "External"/>
	<Relationship Id="rId15" Type="http://schemas.openxmlformats.org/officeDocument/2006/relationships/hyperlink" Target="https://login.consultant.ru/link/?req=doc&amp;base=LAW&amp;n=446992&amp;dst=100162" TargetMode = "External"/>
	<Relationship Id="rId16" Type="http://schemas.openxmlformats.org/officeDocument/2006/relationships/hyperlink" Target="https://login.consultant.ru/link/?req=doc&amp;base=LAW&amp;n=364572" TargetMode = "External"/>
	<Relationship Id="rId17" Type="http://schemas.openxmlformats.org/officeDocument/2006/relationships/hyperlink" Target="https://login.consultant.ru/link/?req=doc&amp;base=LAW&amp;n=456097" TargetMode = "External"/>
	<Relationship Id="rId18" Type="http://schemas.openxmlformats.org/officeDocument/2006/relationships/hyperlink" Target="https://login.consultant.ru/link/?req=doc&amp;base=LAW&amp;n=369347" TargetMode = "External"/>
	<Relationship Id="rId19" Type="http://schemas.openxmlformats.org/officeDocument/2006/relationships/hyperlink" Target="https://login.consultant.ru/link/?req=doc&amp;base=LAW&amp;n=446952" TargetMode = "External"/>
	<Relationship Id="rId20" Type="http://schemas.openxmlformats.org/officeDocument/2006/relationships/hyperlink" Target="https://login.consultant.ru/link/?req=doc&amp;base=LAW&amp;n=446992&amp;dst=100019" TargetMode = "External"/>
	<Relationship Id="rId21" Type="http://schemas.openxmlformats.org/officeDocument/2006/relationships/hyperlink" Target="https://login.consultant.ru/link/?req=doc&amp;base=LAW&amp;n=446992&amp;dst=100019" TargetMode = "External"/>
	<Relationship Id="rId22" Type="http://schemas.openxmlformats.org/officeDocument/2006/relationships/hyperlink" Target="https://login.consultant.ru/link/?req=doc&amp;base=LAW&amp;n=369347&amp;dst=100012" TargetMode = "External"/>
	<Relationship Id="rId23" Type="http://schemas.openxmlformats.org/officeDocument/2006/relationships/hyperlink" Target="https://login.consultant.ru/link/?req=doc&amp;base=LAW&amp;n=456097&amp;dst=66" TargetMode = "External"/>
	<Relationship Id="rId24" Type="http://schemas.openxmlformats.org/officeDocument/2006/relationships/hyperlink" Target="https://login.consultant.ru/link/?req=doc&amp;base=LAW&amp;n=476454&amp;dst=100404" TargetMode = "External"/>
	<Relationship Id="rId25" Type="http://schemas.openxmlformats.org/officeDocument/2006/relationships/hyperlink" Target="https://login.consultant.ru/link/?req=doc&amp;base=LAW&amp;n=476454&amp;dst=100467" TargetMode = "External"/>
	<Relationship Id="rId26" Type="http://schemas.openxmlformats.org/officeDocument/2006/relationships/hyperlink" Target="https://login.consultant.ru/link/?req=doc&amp;base=LAW&amp;n=476454&amp;dst=100521" TargetMode = "External"/>
	<Relationship Id="rId27" Type="http://schemas.openxmlformats.org/officeDocument/2006/relationships/hyperlink" Target="https://login.consultant.ru/link/?req=doc&amp;base=LAW&amp;n=389271&amp;dst=100139" TargetMode = "External"/>
	<Relationship Id="rId28" Type="http://schemas.openxmlformats.org/officeDocument/2006/relationships/hyperlink" Target="https://login.consultant.ru/link/?req=doc&amp;base=LAW&amp;n=369347&amp;dst=100012" TargetMode = "External"/>
	<Relationship Id="rId29" Type="http://schemas.openxmlformats.org/officeDocument/2006/relationships/hyperlink" Target="https://login.consultant.ru/link/?req=doc&amp;base=LAW&amp;n=476449&amp;dst=101313" TargetMode = "External"/>
	<Relationship Id="rId30" Type="http://schemas.openxmlformats.org/officeDocument/2006/relationships/hyperlink" Target="https://login.consultant.ru/link/?req=doc&amp;base=LAW&amp;n=476449&amp;dst=101366" TargetMode = "External"/>
	<Relationship Id="rId31" Type="http://schemas.openxmlformats.org/officeDocument/2006/relationships/hyperlink" Target="https://login.consultant.ru/link/?req=doc&amp;base=LAW&amp;n=369347&amp;dst=10001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4024.00.01</Application>
  <Company>КонсультантПлюс Версия 4024.00.01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ФАДН России от 29.12.2022 N 199
(ред. от 22.12.2023)
"Об утверждении Методических рекомендаций для органов государственной власти субъектов Российской Федерации и органов местного самоуправления по повышению эффективности реализации государственной политики в сфере социальной и культурной адаптации иностранных граждан на территории Российской Федерации"</dc:title>
  <dcterms:created xsi:type="dcterms:W3CDTF">2024-06-19T09:52:10Z</dcterms:created>
</cp:coreProperties>
</file>